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A2AD" w14:textId="1E744397" w:rsidR="009072B7" w:rsidRPr="005C5A14" w:rsidRDefault="001F48A8" w:rsidP="008E193A">
      <w:pPr>
        <w:spacing w:line="700" w:lineRule="exact"/>
        <w:contextualSpacing/>
        <w:jc w:val="center"/>
        <w:rPr>
          <w:rFonts w:ascii="宋体" w:eastAsia="方正小标宋简体" w:hAnsi="宋体" w:cs="宋体" w:hint="eastAsia"/>
          <w:bCs/>
          <w:sz w:val="40"/>
        </w:rPr>
      </w:pPr>
      <w:r w:rsidRPr="005C5A14">
        <w:rPr>
          <w:rFonts w:ascii="宋体" w:eastAsia="方正小标宋简体" w:hAnsi="宋体" w:cs="宋体" w:hint="eastAsia"/>
          <w:bCs/>
          <w:sz w:val="40"/>
        </w:rPr>
        <w:t>四川外国语大学与</w:t>
      </w:r>
      <w:r w:rsidR="00E741E7" w:rsidRPr="005C5A14">
        <w:rPr>
          <w:rFonts w:ascii="宋体" w:eastAsia="方正小标宋简体" w:hAnsi="宋体" w:cs="宋体" w:hint="eastAsia"/>
          <w:bCs/>
          <w:sz w:val="40"/>
        </w:rPr>
        <w:t>天津外国语大学本科交换生联合培养项目简章</w:t>
      </w:r>
    </w:p>
    <w:p w14:paraId="51A820AA" w14:textId="77777777" w:rsidR="0031694F" w:rsidRPr="005C5A14" w:rsidRDefault="0031694F">
      <w:pPr>
        <w:spacing w:line="520" w:lineRule="exact"/>
        <w:ind w:firstLine="653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17FA2AF" w14:textId="77777777" w:rsidR="009072B7" w:rsidRPr="00D744EE" w:rsidRDefault="00E741E7" w:rsidP="00D744EE">
      <w:pPr>
        <w:pStyle w:val="1"/>
        <w:rPr>
          <w:rFonts w:hint="eastAsia"/>
        </w:rPr>
      </w:pPr>
      <w:r w:rsidRPr="00D744EE">
        <w:rPr>
          <w:rFonts w:hint="eastAsia"/>
        </w:rPr>
        <w:t>一、项目介绍</w:t>
      </w:r>
    </w:p>
    <w:p w14:paraId="017FA2B0" w14:textId="34BBB05E" w:rsidR="009072B7" w:rsidRPr="005C5A14" w:rsidRDefault="00E741E7" w:rsidP="0031694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项目名称:</w:t>
      </w:r>
      <w:r w:rsidR="001F48A8" w:rsidRPr="005C5A14">
        <w:rPr>
          <w:rFonts w:ascii="仿宋_GB2312" w:eastAsia="仿宋_GB2312" w:hAnsi="仿宋_GB2312" w:cs="仿宋_GB2312" w:hint="eastAsia"/>
          <w:sz w:val="32"/>
          <w:szCs w:val="32"/>
        </w:rPr>
        <w:t>四川外国语大学与</w:t>
      </w:r>
      <w:r w:rsidRPr="005C5A14">
        <w:rPr>
          <w:rFonts w:ascii="仿宋_GB2312" w:eastAsia="仿宋_GB2312" w:hAnsi="仿宋_GB2312" w:cs="仿宋_GB2312" w:hint="eastAsia"/>
          <w:sz w:val="32"/>
          <w:szCs w:val="32"/>
        </w:rPr>
        <w:t>天津外国语大学</w:t>
      </w:r>
      <w:r w:rsidR="003F04D8" w:rsidRPr="005C5A14">
        <w:rPr>
          <w:rFonts w:ascii="仿宋_GB2312" w:eastAsia="仿宋_GB2312" w:hAnsi="仿宋_GB2312" w:cs="仿宋_GB2312" w:hint="eastAsia"/>
          <w:sz w:val="32"/>
          <w:szCs w:val="32"/>
        </w:rPr>
        <w:t>本科交换生联合培养</w:t>
      </w:r>
      <w:r w:rsidRPr="005C5A14">
        <w:rPr>
          <w:rFonts w:ascii="仿宋_GB2312" w:eastAsia="仿宋_GB2312" w:hAnsi="仿宋_GB2312" w:cs="仿宋_GB2312" w:hint="eastAsia"/>
          <w:sz w:val="32"/>
          <w:szCs w:val="32"/>
        </w:rPr>
        <w:t>项目</w:t>
      </w:r>
    </w:p>
    <w:p w14:paraId="017FA2B1" w14:textId="511531DB" w:rsidR="009072B7" w:rsidRPr="005C5A14" w:rsidRDefault="00FA55FD" w:rsidP="0031694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交换对象</w:t>
      </w:r>
      <w:r w:rsidR="00E741E7"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 w:rsidR="001F48A8" w:rsidRPr="005C5A14">
        <w:rPr>
          <w:rFonts w:ascii="仿宋_GB2312" w:eastAsia="仿宋_GB2312" w:hAnsi="仿宋_GB2312" w:cs="仿宋_GB2312" w:hint="eastAsia"/>
          <w:sz w:val="32"/>
          <w:szCs w:val="32"/>
        </w:rPr>
        <w:t>四川外国语大学国际工商管理学院与</w:t>
      </w:r>
      <w:r w:rsidR="00394D5D" w:rsidRPr="005C5A14">
        <w:rPr>
          <w:rFonts w:ascii="仿宋_GB2312" w:eastAsia="仿宋_GB2312" w:hAnsi="仿宋_GB2312" w:cs="仿宋_GB2312" w:hint="eastAsia"/>
          <w:sz w:val="32"/>
          <w:szCs w:val="32"/>
        </w:rPr>
        <w:t>天津外国语大学国际商学院</w:t>
      </w:r>
      <w:r w:rsidR="00E741E7" w:rsidRPr="005C5A14">
        <w:rPr>
          <w:rFonts w:ascii="仿宋_GB2312" w:eastAsia="仿宋_GB2312" w:hAnsi="仿宋_GB2312" w:cs="仿宋_GB2312" w:hint="eastAsia"/>
          <w:sz w:val="32"/>
          <w:szCs w:val="32"/>
        </w:rPr>
        <w:t>本科</w:t>
      </w:r>
      <w:r w:rsidR="003E0F42" w:rsidRPr="005C5A14">
        <w:rPr>
          <w:rFonts w:ascii="仿宋_GB2312" w:eastAsia="仿宋_GB2312" w:hAnsi="仿宋_GB2312" w:cs="仿宋_GB2312" w:hint="eastAsia"/>
          <w:sz w:val="32"/>
          <w:szCs w:val="32"/>
        </w:rPr>
        <w:t>生</w:t>
      </w:r>
    </w:p>
    <w:p w14:paraId="017FA2B2" w14:textId="3B48781F" w:rsidR="009072B7" w:rsidRPr="005C5A14" w:rsidRDefault="00FA55FD" w:rsidP="0031694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交换</w:t>
      </w:r>
      <w:r w:rsidR="00A10755"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期限</w:t>
      </w:r>
      <w:r w:rsidR="00E741E7"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 w:rsidR="00A10755" w:rsidRPr="005C5A1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4F7476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A10755" w:rsidRPr="005C5A14">
        <w:rPr>
          <w:rFonts w:ascii="仿宋_GB2312" w:eastAsia="仿宋_GB2312" w:hAnsi="仿宋_GB2312" w:cs="仿宋_GB2312" w:hint="eastAsia"/>
          <w:sz w:val="32"/>
          <w:szCs w:val="32"/>
        </w:rPr>
        <w:t>-202</w:t>
      </w:r>
      <w:r w:rsidR="004F7476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31694F" w:rsidRPr="005C5A14">
        <w:rPr>
          <w:rFonts w:ascii="仿宋_GB2312" w:eastAsia="仿宋_GB2312" w:hAnsi="仿宋_GB2312" w:cs="仿宋_GB2312" w:hint="eastAsia"/>
          <w:sz w:val="32"/>
          <w:szCs w:val="32"/>
        </w:rPr>
        <w:t>学年</w:t>
      </w:r>
      <w:r w:rsidR="00A10755" w:rsidRPr="005C5A14">
        <w:rPr>
          <w:rFonts w:ascii="仿宋_GB2312" w:eastAsia="仿宋_GB2312" w:hAnsi="仿宋_GB2312" w:cs="仿宋_GB2312" w:hint="eastAsia"/>
          <w:sz w:val="32"/>
          <w:szCs w:val="32"/>
        </w:rPr>
        <w:t>第1学期</w:t>
      </w:r>
    </w:p>
    <w:p w14:paraId="017FA2B4" w14:textId="633C94DA" w:rsidR="009072B7" w:rsidRPr="005C5A14" w:rsidRDefault="002D0E41" w:rsidP="0031694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涵盖</w:t>
      </w:r>
      <w:r w:rsidR="00E741E7"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专业：</w:t>
      </w:r>
      <w:r w:rsidR="006A4906" w:rsidRPr="005C5A14">
        <w:rPr>
          <w:rFonts w:ascii="仿宋_GB2312" w:eastAsia="仿宋_GB2312" w:hAnsi="仿宋_GB2312" w:cs="仿宋_GB2312" w:hint="eastAsia"/>
          <w:sz w:val="32"/>
          <w:szCs w:val="32"/>
        </w:rPr>
        <w:t>四川外国语大学国际工商管理学院与</w:t>
      </w:r>
      <w:r w:rsidR="00073A4F" w:rsidRPr="005C5A14">
        <w:rPr>
          <w:rFonts w:ascii="仿宋_GB2312" w:eastAsia="仿宋_GB2312" w:hAnsi="仿宋_GB2312" w:cs="仿宋_GB2312" w:hint="eastAsia"/>
          <w:sz w:val="32"/>
          <w:szCs w:val="32"/>
        </w:rPr>
        <w:t>天津外国语大学国际商学院所有本科专业</w:t>
      </w:r>
    </w:p>
    <w:p w14:paraId="5AC399E1" w14:textId="111F78CB" w:rsidR="009506F8" w:rsidRPr="005C5A14" w:rsidRDefault="009506F8" w:rsidP="0031694F">
      <w:pPr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学习地点：</w:t>
      </w:r>
      <w:r w:rsidRPr="005C5A14">
        <w:rPr>
          <w:rFonts w:ascii="仿宋_GB2312" w:eastAsia="仿宋_GB2312" w:hAnsi="仿宋_GB2312" w:cs="仿宋_GB2312" w:hint="eastAsia"/>
          <w:sz w:val="32"/>
          <w:szCs w:val="32"/>
        </w:rPr>
        <w:t>天津外国语大学滨海校区</w:t>
      </w:r>
    </w:p>
    <w:p w14:paraId="1155E5F1" w14:textId="1555DF17" w:rsidR="00D01ABF" w:rsidRPr="005C5A14" w:rsidRDefault="00D01ABF" w:rsidP="0031694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选拔名额：</w:t>
      </w:r>
      <w:r w:rsidRPr="005C5A14">
        <w:rPr>
          <w:rFonts w:ascii="仿宋_GB2312" w:eastAsia="仿宋_GB2312" w:hAnsi="仿宋_GB2312" w:cs="仿宋_GB2312" w:hint="eastAsia"/>
          <w:sz w:val="32"/>
          <w:szCs w:val="32"/>
        </w:rPr>
        <w:t>10人</w:t>
      </w:r>
    </w:p>
    <w:p w14:paraId="0E5B004E" w14:textId="49302A6C" w:rsidR="009C60AB" w:rsidRDefault="00AE796F" w:rsidP="002D0E41">
      <w:pPr>
        <w:ind w:firstLine="65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交换费用</w:t>
      </w:r>
      <w:r w:rsidR="008F185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 w:rsidR="008F1854">
        <w:rPr>
          <w:rFonts w:ascii="仿宋_GB2312" w:eastAsia="仿宋_GB2312" w:hAnsi="仿宋_GB2312" w:cs="仿宋_GB2312" w:hint="eastAsia"/>
          <w:sz w:val="32"/>
          <w:szCs w:val="32"/>
        </w:rPr>
        <w:t>交换</w:t>
      </w:r>
      <w:r>
        <w:rPr>
          <w:rFonts w:ascii="仿宋_GB2312" w:eastAsia="仿宋_GB2312" w:hAnsi="仿宋_GB2312" w:cs="仿宋_GB2312" w:hint="eastAsia"/>
          <w:sz w:val="32"/>
          <w:szCs w:val="32"/>
        </w:rPr>
        <w:t>生联合培养项目</w:t>
      </w:r>
      <w:r w:rsidR="008F1854">
        <w:rPr>
          <w:rFonts w:ascii="仿宋_GB2312" w:eastAsia="仿宋_GB2312" w:hAnsi="仿宋_GB2312" w:cs="仿宋_GB2312" w:hint="eastAsia"/>
          <w:sz w:val="32"/>
          <w:szCs w:val="32"/>
        </w:rPr>
        <w:t>不收取任何额外费用</w:t>
      </w:r>
    </w:p>
    <w:p w14:paraId="017FA2B7" w14:textId="3EE5BB9B" w:rsidR="009072B7" w:rsidRPr="005C5A14" w:rsidRDefault="00D01ABF" w:rsidP="002D0E41">
      <w:pPr>
        <w:ind w:firstLine="65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选拔资格</w:t>
      </w:r>
      <w:r w:rsidR="00E741E7"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14:paraId="4402E5F0" w14:textId="42D089B7" w:rsidR="003E0F42" w:rsidRPr="005C5A14" w:rsidRDefault="000D001D" w:rsidP="000D001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E722DF" w:rsidRPr="005C5A14">
        <w:rPr>
          <w:rFonts w:ascii="仿宋_GB2312" w:eastAsia="仿宋_GB2312" w:hAnsi="仿宋_GB2312" w:cs="仿宋_GB2312" w:hint="eastAsia"/>
          <w:sz w:val="32"/>
          <w:szCs w:val="32"/>
        </w:rPr>
        <w:t>参加项目的</w:t>
      </w:r>
      <w:r w:rsidR="003E0F42" w:rsidRPr="005C5A14">
        <w:rPr>
          <w:rFonts w:ascii="仿宋_GB2312" w:eastAsia="仿宋_GB2312" w:hAnsi="仿宋_GB2312" w:cs="仿宋_GB2312" w:hint="eastAsia"/>
          <w:sz w:val="32"/>
          <w:szCs w:val="32"/>
        </w:rPr>
        <w:t>学生均应为</w:t>
      </w:r>
      <w:r w:rsidR="005403D0" w:rsidRPr="005C5A14">
        <w:rPr>
          <w:rFonts w:ascii="仿宋_GB2312" w:eastAsia="仿宋_GB2312" w:hAnsi="仿宋_GB2312" w:cs="仿宋_GB2312" w:hint="eastAsia"/>
          <w:sz w:val="32"/>
          <w:szCs w:val="32"/>
        </w:rPr>
        <w:t>本科</w:t>
      </w:r>
      <w:r w:rsidR="0031694F" w:rsidRPr="005C5A1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4F7476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5403D0" w:rsidRPr="005C5A14"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="0031694F" w:rsidRPr="005C5A1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BB39FA4" w14:textId="514ECDEA" w:rsidR="005403D0" w:rsidRPr="005C5A14" w:rsidRDefault="000D001D" w:rsidP="000D001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="00E722DF" w:rsidRPr="005C5A14">
        <w:rPr>
          <w:rFonts w:ascii="仿宋_GB2312" w:eastAsia="仿宋_GB2312" w:hAnsi="仿宋_GB2312" w:cs="仿宋_GB2312" w:hint="eastAsia"/>
          <w:sz w:val="32"/>
          <w:szCs w:val="32"/>
        </w:rPr>
        <w:t>参加项目的</w:t>
      </w:r>
      <w:r w:rsidR="00266017" w:rsidRPr="005C5A14"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 w:rsidRPr="005C5A14">
        <w:rPr>
          <w:rFonts w:ascii="仿宋_GB2312" w:eastAsia="仿宋_GB2312" w:hAnsi="仿宋_GB2312" w:cs="仿宋_GB2312" w:hint="eastAsia"/>
          <w:sz w:val="32"/>
          <w:szCs w:val="32"/>
        </w:rPr>
        <w:t>前两年</w:t>
      </w:r>
      <w:r w:rsidR="00E722DF" w:rsidRPr="005C5A14">
        <w:rPr>
          <w:rFonts w:ascii="仿宋_GB2312" w:eastAsia="仿宋_GB2312" w:hAnsi="仿宋_GB2312" w:cs="仿宋_GB2312" w:hint="eastAsia"/>
          <w:sz w:val="32"/>
          <w:szCs w:val="32"/>
        </w:rPr>
        <w:t>学习期间没有</w:t>
      </w:r>
      <w:r w:rsidRPr="005C5A14">
        <w:rPr>
          <w:rFonts w:ascii="仿宋_GB2312" w:eastAsia="仿宋_GB2312" w:hAnsi="仿宋_GB2312" w:cs="仿宋_GB2312" w:hint="eastAsia"/>
          <w:sz w:val="32"/>
          <w:szCs w:val="32"/>
        </w:rPr>
        <w:t>不</w:t>
      </w:r>
      <w:r w:rsidR="00E722DF" w:rsidRPr="005C5A14">
        <w:rPr>
          <w:rFonts w:ascii="仿宋_GB2312" w:eastAsia="仿宋_GB2312" w:hAnsi="仿宋_GB2312" w:cs="仿宋_GB2312" w:hint="eastAsia"/>
          <w:sz w:val="32"/>
          <w:szCs w:val="32"/>
        </w:rPr>
        <w:t>及格</w:t>
      </w:r>
      <w:r w:rsidRPr="005C5A14">
        <w:rPr>
          <w:rFonts w:ascii="仿宋_GB2312" w:eastAsia="仿宋_GB2312" w:hAnsi="仿宋_GB2312" w:cs="仿宋_GB2312" w:hint="eastAsia"/>
          <w:sz w:val="32"/>
          <w:szCs w:val="32"/>
        </w:rPr>
        <w:t>课程</w:t>
      </w:r>
      <w:r w:rsidR="00181578" w:rsidRPr="005C5A1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17FA2BE" w14:textId="3BDB8438" w:rsidR="009072B7" w:rsidRPr="005C5A14" w:rsidRDefault="005403D0" w:rsidP="0031694F">
      <w:pPr>
        <w:ind w:firstLineChars="200"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选拔程序：</w:t>
      </w:r>
    </w:p>
    <w:p w14:paraId="262CB6F8" w14:textId="7A9A5A25" w:rsidR="005403D0" w:rsidRPr="005C5A14" w:rsidRDefault="00F55E78" w:rsidP="002D0E4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4F7476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236BAB" w:rsidRPr="005C5A14">
        <w:rPr>
          <w:rFonts w:ascii="仿宋_GB2312" w:eastAsia="仿宋_GB2312" w:hAnsi="仿宋_GB2312" w:cs="仿宋_GB2312" w:hint="eastAsia"/>
          <w:sz w:val="32"/>
          <w:szCs w:val="32"/>
        </w:rPr>
        <w:t>.1</w:t>
      </w:r>
      <w:r w:rsidR="00C9630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36BAB" w:rsidRPr="005C5A14">
        <w:rPr>
          <w:rFonts w:ascii="仿宋_GB2312" w:eastAsia="仿宋_GB2312" w:hAnsi="仿宋_GB2312" w:cs="仿宋_GB2312" w:hint="eastAsia"/>
          <w:sz w:val="32"/>
          <w:szCs w:val="32"/>
        </w:rPr>
        <w:t>日完成</w:t>
      </w:r>
      <w:r w:rsidR="005403D0" w:rsidRPr="005C5A14">
        <w:rPr>
          <w:rFonts w:ascii="仿宋_GB2312" w:eastAsia="仿宋_GB2312" w:hAnsi="仿宋_GB2312" w:cs="仿宋_GB2312" w:hint="eastAsia"/>
          <w:sz w:val="32"/>
          <w:szCs w:val="32"/>
        </w:rPr>
        <w:t>学生自愿报名</w:t>
      </w:r>
      <w:r w:rsidR="009506F8" w:rsidRPr="005C5A1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7F2B445" w14:textId="4BF22D7E" w:rsidR="00236BAB" w:rsidRPr="005C5A14" w:rsidRDefault="00F55E78" w:rsidP="002D0E4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="004F7476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236BAB" w:rsidRPr="005C5A14">
        <w:rPr>
          <w:rFonts w:ascii="仿宋_GB2312" w:eastAsia="仿宋_GB2312" w:hAnsi="仿宋_GB2312" w:cs="仿宋_GB2312" w:hint="eastAsia"/>
          <w:sz w:val="32"/>
          <w:szCs w:val="32"/>
        </w:rPr>
        <w:t>.1</w:t>
      </w:r>
      <w:r w:rsidR="00C9630D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236BAB" w:rsidRPr="005C5A14">
        <w:rPr>
          <w:rFonts w:ascii="仿宋_GB2312" w:eastAsia="仿宋_GB2312" w:hAnsi="仿宋_GB2312" w:cs="仿宋_GB2312" w:hint="eastAsia"/>
          <w:sz w:val="32"/>
          <w:szCs w:val="32"/>
        </w:rPr>
        <w:t>日完成学生成绩</w:t>
      </w:r>
      <w:r w:rsidR="00CC2EDF" w:rsidRPr="005C5A14">
        <w:rPr>
          <w:rFonts w:ascii="仿宋_GB2312" w:eastAsia="仿宋_GB2312" w:hAnsi="仿宋_GB2312" w:cs="仿宋_GB2312" w:hint="eastAsia"/>
          <w:sz w:val="32"/>
          <w:szCs w:val="32"/>
        </w:rPr>
        <w:t>核查</w:t>
      </w:r>
      <w:r w:rsidR="009506F8" w:rsidRPr="005C5A1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9FBE435" w14:textId="28BD9460" w:rsidR="001F4CF9" w:rsidRPr="005C5A14" w:rsidRDefault="00F55E78" w:rsidP="002D0E4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="004F7476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1F4CF9" w:rsidRPr="005C5A14">
        <w:rPr>
          <w:rFonts w:ascii="仿宋_GB2312" w:eastAsia="仿宋_GB2312" w:hAnsi="仿宋_GB2312" w:cs="仿宋_GB2312" w:hint="eastAsia"/>
          <w:sz w:val="32"/>
          <w:szCs w:val="32"/>
        </w:rPr>
        <w:t>.2</w:t>
      </w:r>
      <w:r w:rsidR="00C9630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1F4CF9" w:rsidRPr="005C5A14">
        <w:rPr>
          <w:rFonts w:ascii="仿宋_GB2312" w:eastAsia="仿宋_GB2312" w:hAnsi="仿宋_GB2312" w:cs="仿宋_GB2312" w:hint="eastAsia"/>
          <w:sz w:val="32"/>
          <w:szCs w:val="32"/>
        </w:rPr>
        <w:t>日完成面试及</w:t>
      </w:r>
      <w:r w:rsidR="009506F8" w:rsidRPr="005C5A14">
        <w:rPr>
          <w:rFonts w:ascii="仿宋_GB2312" w:eastAsia="仿宋_GB2312" w:hAnsi="仿宋_GB2312" w:cs="仿宋_GB2312" w:hint="eastAsia"/>
          <w:sz w:val="32"/>
          <w:szCs w:val="32"/>
        </w:rPr>
        <w:t>并依据学生成绩及面试结果择优</w:t>
      </w:r>
      <w:r w:rsidR="009506F8" w:rsidRPr="005C5A1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录取。</w:t>
      </w:r>
    </w:p>
    <w:p w14:paraId="017FA2BF" w14:textId="08E4CB4C" w:rsidR="009072B7" w:rsidRPr="005C5A14" w:rsidRDefault="00E741E7" w:rsidP="0061027B">
      <w:pPr>
        <w:pStyle w:val="1"/>
      </w:pPr>
      <w:r w:rsidRPr="005C5A14">
        <w:rPr>
          <w:rFonts w:hint="eastAsia"/>
        </w:rPr>
        <w:t>二、合作学校介绍</w:t>
      </w:r>
    </w:p>
    <w:p w14:paraId="4570D321" w14:textId="02C632B4" w:rsidR="00E55CAB" w:rsidRPr="0061027B" w:rsidRDefault="00E55CAB" w:rsidP="0061027B">
      <w:pPr>
        <w:pStyle w:val="1"/>
      </w:pPr>
      <w:r w:rsidRPr="0061027B">
        <w:t>天津</w:t>
      </w:r>
      <w:r w:rsidR="00C01648" w:rsidRPr="0061027B">
        <w:t>外国语大学国际商学院</w:t>
      </w:r>
      <w:r w:rsidRPr="0061027B">
        <w:t>成立于</w:t>
      </w:r>
      <w:r w:rsidRPr="0061027B">
        <w:t>2007</w:t>
      </w:r>
      <w:r w:rsidRPr="0061027B">
        <w:t>年，目前涵盖经济学与管理学两大学科门类，拥有</w:t>
      </w:r>
      <w:r w:rsidRPr="0061027B">
        <w:t>2</w:t>
      </w:r>
      <w:r w:rsidRPr="0061027B">
        <w:t>个一级学科硕士点（理论经济学、管理科学与工程），</w:t>
      </w:r>
      <w:r w:rsidRPr="0061027B">
        <w:t>2</w:t>
      </w:r>
      <w:r w:rsidRPr="0061027B">
        <w:t>个专业学位硕士点（国际商务、金融）。其中，理论经济学和管理科学与工程为天津市高校重点学科。学院设有</w:t>
      </w:r>
      <w:r w:rsidRPr="0061027B">
        <w:t>6</w:t>
      </w:r>
      <w:r w:rsidRPr="0061027B">
        <w:t>个系，</w:t>
      </w:r>
      <w:r w:rsidRPr="0061027B">
        <w:t>10</w:t>
      </w:r>
      <w:r w:rsidRPr="0061027B">
        <w:t>个本科专业（国际经济与贸易、国际商务、金融学、经济学、人力资源管理、旅游管理、财务管理、会计学、信息管理与信息系统、大数据管理与应用），在校生约</w:t>
      </w:r>
      <w:r w:rsidRPr="0061027B">
        <w:t>2400</w:t>
      </w:r>
      <w:r w:rsidRPr="0061027B">
        <w:t>人。</w:t>
      </w:r>
    </w:p>
    <w:p w14:paraId="18D1ECA3" w14:textId="37E7B57F" w:rsidR="00E55CAB" w:rsidRPr="0061027B" w:rsidRDefault="00E55CAB" w:rsidP="0061027B">
      <w:pPr>
        <w:pStyle w:val="1"/>
      </w:pPr>
      <w:r w:rsidRPr="0061027B">
        <w:t>近年来，</w:t>
      </w:r>
      <w:r w:rsidR="00F15D2D" w:rsidRPr="0061027B">
        <w:t>国际商学院</w:t>
      </w:r>
      <w:r w:rsidRPr="0061027B">
        <w:t>已建成</w:t>
      </w:r>
      <w:r w:rsidRPr="0061027B">
        <w:t>1</w:t>
      </w:r>
      <w:r w:rsidRPr="0061027B">
        <w:t>个天津市重点学科（理论经济学）、</w:t>
      </w:r>
      <w:r w:rsidRPr="0061027B">
        <w:t>1</w:t>
      </w:r>
      <w:r w:rsidRPr="0061027B">
        <w:t>个天津市重点（培育）学科（管理科学与工程）、</w:t>
      </w:r>
      <w:r w:rsidRPr="0061027B">
        <w:t>1</w:t>
      </w:r>
      <w:r w:rsidRPr="0061027B">
        <w:t>个中外合作办学项目（中国与保加利亚经济学专业合作办学项目）、</w:t>
      </w:r>
      <w:r w:rsidRPr="0061027B">
        <w:t>1</w:t>
      </w:r>
      <w:r w:rsidRPr="0061027B">
        <w:t>个国家级一流本科专业建设点（国际商务）、</w:t>
      </w:r>
      <w:r w:rsidRPr="0061027B">
        <w:t>4</w:t>
      </w:r>
      <w:r w:rsidRPr="0061027B">
        <w:t>个天津市一流专业建设点（国际经济与贸易、经济学、金融学、人力资源管理）、</w:t>
      </w:r>
      <w:r w:rsidRPr="0061027B">
        <w:t>1</w:t>
      </w:r>
      <w:r w:rsidRPr="0061027B">
        <w:t>个天津市品牌专业（国际经济与贸易）、</w:t>
      </w:r>
      <w:r w:rsidRPr="0061027B">
        <w:t>1</w:t>
      </w:r>
      <w:r w:rsidRPr="0061027B">
        <w:t>个天津市</w:t>
      </w:r>
      <w:r w:rsidRPr="0061027B">
        <w:t>“</w:t>
      </w:r>
      <w:r w:rsidRPr="0061027B">
        <w:t>十二五</w:t>
      </w:r>
      <w:r w:rsidRPr="0061027B">
        <w:t>”</w:t>
      </w:r>
      <w:r w:rsidRPr="0061027B">
        <w:t>战略性新兴产业相关专业建设项目（金融学）、</w:t>
      </w:r>
      <w:r w:rsidRPr="0061027B">
        <w:t>1</w:t>
      </w:r>
      <w:r w:rsidRPr="0061027B">
        <w:t>个优势特色专业（国际经济与贸易专业）、</w:t>
      </w:r>
      <w:r w:rsidRPr="0061027B">
        <w:t>1</w:t>
      </w:r>
      <w:r w:rsidRPr="0061027B">
        <w:t>个天津市普通高校</w:t>
      </w:r>
      <w:r w:rsidRPr="0061027B">
        <w:t>“</w:t>
      </w:r>
      <w:r w:rsidRPr="0061027B">
        <w:t>应用型专业</w:t>
      </w:r>
      <w:r w:rsidRPr="0061027B">
        <w:t>”</w:t>
      </w:r>
      <w:r w:rsidRPr="0061027B">
        <w:t>（会计学）、</w:t>
      </w:r>
      <w:r w:rsidRPr="0061027B">
        <w:t>1</w:t>
      </w:r>
      <w:r w:rsidRPr="0061027B">
        <w:t>个天津市市级特色学科群（</w:t>
      </w:r>
      <w:r w:rsidRPr="0061027B">
        <w:t>“</w:t>
      </w:r>
      <w:r w:rsidRPr="0061027B">
        <w:t>一带一路</w:t>
      </w:r>
      <w:r w:rsidRPr="0061027B">
        <w:t>”</w:t>
      </w:r>
      <w:r w:rsidRPr="0061027B">
        <w:t>沿线国家经济及社会发展研究特色学科群）、</w:t>
      </w:r>
      <w:r w:rsidRPr="0061027B">
        <w:t>1</w:t>
      </w:r>
      <w:r w:rsidRPr="0061027B">
        <w:t>个天津市市级实验教学示范中心、</w:t>
      </w:r>
      <w:r w:rsidRPr="0061027B">
        <w:t>2</w:t>
      </w:r>
      <w:r w:rsidRPr="0061027B">
        <w:t>个市级</w:t>
      </w:r>
      <w:r w:rsidRPr="0061027B">
        <w:lastRenderedPageBreak/>
        <w:t>科研创新团队。</w:t>
      </w:r>
    </w:p>
    <w:p w14:paraId="3915F8FF" w14:textId="51D6C8F1" w:rsidR="00D63D56" w:rsidRPr="005C5A14" w:rsidRDefault="00D63D56" w:rsidP="0061027B">
      <w:pPr>
        <w:pStyle w:val="1"/>
      </w:pPr>
      <w:r w:rsidRPr="0061027B">
        <w:t>国际商学院现有教职工</w:t>
      </w:r>
      <w:r w:rsidRPr="0061027B">
        <w:t>83</w:t>
      </w:r>
      <w:r w:rsidRPr="0061027B">
        <w:t>人，其中专业教师</w:t>
      </w:r>
      <w:r w:rsidRPr="0061027B">
        <w:t>63</w:t>
      </w:r>
      <w:r w:rsidRPr="0061027B">
        <w:t>人，其中</w:t>
      </w:r>
      <w:r w:rsidRPr="0061027B">
        <w:t>55</w:t>
      </w:r>
      <w:r w:rsidRPr="0061027B">
        <w:t>人具有博士学位，占比</w:t>
      </w:r>
      <w:r w:rsidRPr="0061027B">
        <w:t>87%</w:t>
      </w:r>
      <w:r w:rsidRPr="0061027B">
        <w:t>；</w:t>
      </w:r>
      <w:r w:rsidRPr="0061027B">
        <w:t>31</w:t>
      </w:r>
      <w:r w:rsidR="00F15D2D">
        <w:rPr>
          <w:rFonts w:hint="eastAsia"/>
        </w:rPr>
        <w:t>人</w:t>
      </w:r>
      <w:r w:rsidRPr="0061027B">
        <w:t>具有副高以上职称，占比</w:t>
      </w:r>
      <w:r w:rsidR="00F00DD3" w:rsidRPr="0061027B">
        <w:t>49</w:t>
      </w:r>
      <w:r w:rsidRPr="0061027B">
        <w:t>%</w:t>
      </w:r>
      <w:r w:rsidRPr="0061027B">
        <w:t>；</w:t>
      </w:r>
      <w:r w:rsidRPr="0061027B">
        <w:t>60</w:t>
      </w:r>
      <w:r w:rsidRPr="0061027B">
        <w:t>％以上专业教师有海外留学进修经历，为学院的国际化复合型人才培养提供了有效地支撑。学院目前拥有天津市高校</w:t>
      </w:r>
      <w:r w:rsidRPr="0061027B">
        <w:t>“</w:t>
      </w:r>
      <w:r w:rsidRPr="0061027B">
        <w:t>青年后备人才支持计划</w:t>
      </w:r>
      <w:r w:rsidRPr="0061027B">
        <w:t>”2</w:t>
      </w:r>
      <w:r w:rsidRPr="0061027B">
        <w:t>人，天津市高校</w:t>
      </w:r>
      <w:r w:rsidRPr="0061027B">
        <w:t>“</w:t>
      </w:r>
      <w:r w:rsidRPr="0061027B">
        <w:t>中青年骨干创新人才培养计划</w:t>
      </w:r>
      <w:r w:rsidRPr="0061027B">
        <w:t>”8</w:t>
      </w:r>
      <w:r w:rsidRPr="0061027B">
        <w:t>人，天津市高校学科领军人才培养计划</w:t>
      </w:r>
      <w:r w:rsidRPr="0061027B">
        <w:t>2</w:t>
      </w:r>
      <w:r w:rsidRPr="0061027B">
        <w:t>人，天</w:t>
      </w:r>
      <w:r w:rsidRPr="005C5A14">
        <w:rPr>
          <w:rFonts w:hint="eastAsia"/>
        </w:rPr>
        <w:t>津市高校优秀青年教师资助计划</w:t>
      </w:r>
      <w:r w:rsidRPr="005C5A14">
        <w:rPr>
          <w:rFonts w:hint="eastAsia"/>
        </w:rPr>
        <w:t>2</w:t>
      </w:r>
      <w:r w:rsidRPr="005C5A14">
        <w:rPr>
          <w:rFonts w:hint="eastAsia"/>
        </w:rPr>
        <w:t>人，天津市课程思政教学名师</w:t>
      </w:r>
      <w:r w:rsidRPr="005C5A14">
        <w:rPr>
          <w:rFonts w:hint="eastAsia"/>
        </w:rPr>
        <w:t>5</w:t>
      </w:r>
      <w:r w:rsidRPr="005C5A14">
        <w:rPr>
          <w:rFonts w:hint="eastAsia"/>
        </w:rPr>
        <w:t>人，天津市特聘教授青年学者</w:t>
      </w:r>
      <w:r w:rsidRPr="005C5A14">
        <w:rPr>
          <w:rFonts w:hint="eastAsia"/>
        </w:rPr>
        <w:t>1</w:t>
      </w:r>
      <w:r w:rsidRPr="005C5A14">
        <w:rPr>
          <w:rFonts w:hint="eastAsia"/>
        </w:rPr>
        <w:t>人，入选天津市“</w:t>
      </w:r>
      <w:r w:rsidRPr="005C5A14">
        <w:rPr>
          <w:rFonts w:hint="eastAsia"/>
        </w:rPr>
        <w:t>131</w:t>
      </w:r>
      <w:r w:rsidRPr="005C5A14">
        <w:rPr>
          <w:rFonts w:hint="eastAsia"/>
        </w:rPr>
        <w:t>人才创新工程”第二层次</w:t>
      </w:r>
      <w:r w:rsidRPr="005C5A14">
        <w:rPr>
          <w:rFonts w:hint="eastAsia"/>
        </w:rPr>
        <w:t>1</w:t>
      </w:r>
      <w:r w:rsidRPr="005C5A14">
        <w:rPr>
          <w:rFonts w:hint="eastAsia"/>
        </w:rPr>
        <w:t>人，入选天津市“</w:t>
      </w:r>
      <w:r w:rsidRPr="005C5A14">
        <w:rPr>
          <w:rFonts w:hint="eastAsia"/>
        </w:rPr>
        <w:t>131</w:t>
      </w:r>
      <w:r w:rsidRPr="005C5A14">
        <w:rPr>
          <w:rFonts w:hint="eastAsia"/>
        </w:rPr>
        <w:t>人才创新工程”第三层次</w:t>
      </w:r>
      <w:r w:rsidRPr="005C5A14">
        <w:rPr>
          <w:rFonts w:hint="eastAsia"/>
        </w:rPr>
        <w:t>8</w:t>
      </w:r>
      <w:r w:rsidRPr="005C5A14">
        <w:rPr>
          <w:rFonts w:hint="eastAsia"/>
        </w:rPr>
        <w:t>人，天津外国语大学“青蓝之星”和“未来之星”资助计划</w:t>
      </w:r>
      <w:r w:rsidRPr="005C5A14">
        <w:rPr>
          <w:rFonts w:hint="eastAsia"/>
        </w:rPr>
        <w:t>9</w:t>
      </w:r>
      <w:r w:rsidRPr="005C5A14">
        <w:rPr>
          <w:rFonts w:hint="eastAsia"/>
        </w:rPr>
        <w:t>人，天津“滨海新区双百科技特派员”</w:t>
      </w:r>
      <w:r w:rsidRPr="005C5A14">
        <w:rPr>
          <w:rFonts w:hint="eastAsia"/>
        </w:rPr>
        <w:t>1</w:t>
      </w:r>
      <w:r w:rsidRPr="005C5A14">
        <w:rPr>
          <w:rFonts w:hint="eastAsia"/>
        </w:rPr>
        <w:t>人。</w:t>
      </w:r>
    </w:p>
    <w:p w14:paraId="017FA2C3" w14:textId="78C42BD1" w:rsidR="009072B7" w:rsidRPr="005C5A14" w:rsidRDefault="00E741E7" w:rsidP="0061027B">
      <w:pPr>
        <w:pStyle w:val="1"/>
      </w:pPr>
      <w:r w:rsidRPr="005C5A14">
        <w:rPr>
          <w:rFonts w:hint="eastAsia"/>
        </w:rPr>
        <w:t>三、项目优势</w:t>
      </w:r>
    </w:p>
    <w:p w14:paraId="017FA2C4" w14:textId="1FB34500" w:rsidR="009072B7" w:rsidRPr="005C5A14" w:rsidRDefault="00E741E7" w:rsidP="0061027B">
      <w:pPr>
        <w:pStyle w:val="1"/>
      </w:pPr>
      <w:r w:rsidRPr="005C5A14">
        <w:rPr>
          <w:rFonts w:hint="eastAsia"/>
        </w:rPr>
        <w:t>1.</w:t>
      </w:r>
      <w:r w:rsidR="00114BD6">
        <w:rPr>
          <w:rFonts w:hint="eastAsia"/>
        </w:rPr>
        <w:t>优势互补</w:t>
      </w:r>
      <w:r w:rsidRPr="005C5A14">
        <w:rPr>
          <w:rFonts w:hint="eastAsia"/>
        </w:rPr>
        <w:t>，</w:t>
      </w:r>
      <w:r w:rsidR="00F25824" w:rsidRPr="005C5A14">
        <w:rPr>
          <w:rFonts w:hint="eastAsia"/>
        </w:rPr>
        <w:t>资源共享</w:t>
      </w:r>
      <w:r w:rsidRPr="005C5A14">
        <w:rPr>
          <w:rFonts w:hint="eastAsia"/>
        </w:rPr>
        <w:t xml:space="preserve"> </w:t>
      </w:r>
    </w:p>
    <w:p w14:paraId="7E67DBAB" w14:textId="59354F8E" w:rsidR="00F25824" w:rsidRPr="005C5A14" w:rsidRDefault="00934267" w:rsidP="002D0E41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</w:t>
      </w:r>
      <w:r w:rsidR="00C16848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F25824" w:rsidRPr="005C5A14">
        <w:rPr>
          <w:rFonts w:ascii="仿宋_GB2312" w:eastAsia="仿宋_GB2312" w:hAnsi="仿宋_GB2312" w:cs="仿宋_GB2312" w:hint="eastAsia"/>
          <w:sz w:val="32"/>
          <w:szCs w:val="32"/>
        </w:rPr>
        <w:t>服务于</w:t>
      </w:r>
      <w:r w:rsidR="00F25824" w:rsidRPr="005C5A14">
        <w:rPr>
          <w:rFonts w:ascii="仿宋_GB2312" w:eastAsia="仿宋_GB2312" w:hAnsi="仿宋_GB2312" w:cs="仿宋_GB2312"/>
          <w:sz w:val="32"/>
          <w:szCs w:val="32"/>
        </w:rPr>
        <w:t>京津冀协同发展、西部大开发与成渝地区双城经济圈建设等国家战略，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本科生</w:t>
      </w:r>
      <w:r>
        <w:rPr>
          <w:rFonts w:ascii="仿宋_GB2312" w:eastAsia="仿宋_GB2312" w:hAnsi="仿宋_GB2312" w:cs="仿宋_GB2312" w:hint="eastAsia"/>
          <w:sz w:val="32"/>
          <w:szCs w:val="32"/>
        </w:rPr>
        <w:t>跨校交换</w:t>
      </w:r>
      <w:r w:rsidR="002D05BA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F25824" w:rsidRPr="005C5A14">
        <w:rPr>
          <w:rFonts w:ascii="仿宋_GB2312" w:eastAsia="仿宋_GB2312" w:hAnsi="仿宋_GB2312" w:cs="仿宋_GB2312"/>
          <w:sz w:val="32"/>
          <w:szCs w:val="32"/>
        </w:rPr>
        <w:t>实现</w:t>
      </w:r>
      <w:r w:rsidR="00AE250A" w:rsidRPr="005C5A14">
        <w:rPr>
          <w:rFonts w:ascii="仿宋_GB2312" w:eastAsia="仿宋_GB2312" w:hAnsi="仿宋_GB2312" w:cs="仿宋_GB2312"/>
          <w:sz w:val="32"/>
          <w:szCs w:val="32"/>
        </w:rPr>
        <w:t>四川外国语大学与</w:t>
      </w:r>
      <w:r w:rsidR="00F25824" w:rsidRPr="005C5A14">
        <w:rPr>
          <w:rFonts w:ascii="仿宋_GB2312" w:eastAsia="仿宋_GB2312" w:hAnsi="仿宋_GB2312" w:cs="仿宋_GB2312"/>
          <w:sz w:val="32"/>
          <w:szCs w:val="32"/>
        </w:rPr>
        <w:t>天津外国语大学</w:t>
      </w:r>
      <w:r w:rsidR="00F25824" w:rsidRPr="005C5A14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FF12DB">
        <w:rPr>
          <w:rFonts w:ascii="仿宋_GB2312" w:eastAsia="仿宋_GB2312" w:hAnsi="仿宋_GB2312" w:cs="仿宋_GB2312" w:hint="eastAsia"/>
          <w:sz w:val="32"/>
          <w:szCs w:val="32"/>
        </w:rPr>
        <w:t>商科</w:t>
      </w:r>
      <w:r w:rsidR="00F25824" w:rsidRPr="005C5A14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="00F25824" w:rsidRPr="005C5A14">
        <w:rPr>
          <w:rFonts w:ascii="仿宋_GB2312" w:eastAsia="仿宋_GB2312" w:hAnsi="仿宋_GB2312" w:cs="仿宋_GB2312"/>
          <w:sz w:val="32"/>
          <w:szCs w:val="32"/>
        </w:rPr>
        <w:t>学科专业</w:t>
      </w:r>
      <w:r w:rsidR="00F25824" w:rsidRPr="005C5A14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F25824" w:rsidRPr="005C5A14">
        <w:rPr>
          <w:rFonts w:ascii="仿宋_GB2312" w:eastAsia="仿宋_GB2312" w:hAnsi="仿宋_GB2312" w:cs="仿宋_GB2312"/>
          <w:sz w:val="32"/>
          <w:szCs w:val="32"/>
        </w:rPr>
        <w:t>优势互补</w:t>
      </w:r>
      <w:r w:rsidR="00114BD6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F25824" w:rsidRPr="005C5A14">
        <w:rPr>
          <w:rFonts w:ascii="仿宋_GB2312" w:eastAsia="仿宋_GB2312" w:hAnsi="仿宋_GB2312" w:cs="仿宋_GB2312" w:hint="eastAsia"/>
          <w:sz w:val="32"/>
          <w:szCs w:val="32"/>
        </w:rPr>
        <w:t>专业建设跨校</w:t>
      </w:r>
      <w:r w:rsidR="00F25824" w:rsidRPr="005C5A14">
        <w:rPr>
          <w:rFonts w:ascii="仿宋_GB2312" w:eastAsia="仿宋_GB2312" w:hAnsi="仿宋_GB2312" w:cs="仿宋_GB2312"/>
          <w:sz w:val="32"/>
          <w:szCs w:val="32"/>
        </w:rPr>
        <w:t>资源共享</w:t>
      </w:r>
      <w:r w:rsidR="00F25824" w:rsidRPr="005C5A1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17FA2C6" w14:textId="4773CEC0" w:rsidR="009072B7" w:rsidRPr="005C5A14" w:rsidRDefault="00E741E7" w:rsidP="0061027B">
      <w:pPr>
        <w:pStyle w:val="1"/>
      </w:pPr>
      <w:r w:rsidRPr="005C5A14">
        <w:rPr>
          <w:rFonts w:hint="eastAsia"/>
        </w:rPr>
        <w:t>2.</w:t>
      </w:r>
      <w:r w:rsidR="00280839" w:rsidRPr="005C5A14">
        <w:rPr>
          <w:rFonts w:hint="eastAsia"/>
        </w:rPr>
        <w:t>多元化</w:t>
      </w:r>
      <w:r w:rsidRPr="005C5A14">
        <w:rPr>
          <w:rFonts w:hint="eastAsia"/>
        </w:rPr>
        <w:t>复合培养，</w:t>
      </w:r>
      <w:r w:rsidR="00D73392" w:rsidRPr="005C5A14">
        <w:rPr>
          <w:rFonts w:hint="eastAsia"/>
        </w:rPr>
        <w:t>扩展教学和实践</w:t>
      </w:r>
    </w:p>
    <w:p w14:paraId="3DB42A81" w14:textId="03B159D1" w:rsidR="00280839" w:rsidRPr="005E1CDF" w:rsidRDefault="00280839" w:rsidP="0028083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C5A14">
        <w:rPr>
          <w:rFonts w:ascii="仿宋_GB2312" w:eastAsia="仿宋_GB2312" w:hAnsi="仿宋_GB2312" w:cs="仿宋_GB2312" w:hint="eastAsia"/>
          <w:sz w:val="32"/>
          <w:szCs w:val="32"/>
        </w:rPr>
        <w:t>通过跨校联合培养，整合双方院校在专业建设、教学科</w:t>
      </w:r>
      <w:r w:rsidRPr="005E1CDF">
        <w:rPr>
          <w:rFonts w:ascii="Times New Roman" w:eastAsia="仿宋_GB2312" w:hAnsi="Times New Roman" w:cs="Times New Roman"/>
          <w:sz w:val="32"/>
          <w:szCs w:val="32"/>
        </w:rPr>
        <w:lastRenderedPageBreak/>
        <w:t>研、实习实践、国际交流等多方面优势资源，</w:t>
      </w:r>
      <w:r w:rsidR="00D204D7" w:rsidRPr="005E1CDF">
        <w:rPr>
          <w:rFonts w:ascii="Times New Roman" w:eastAsia="仿宋_GB2312" w:hAnsi="Times New Roman" w:cs="Times New Roman"/>
          <w:sz w:val="32"/>
          <w:szCs w:val="32"/>
        </w:rPr>
        <w:t>学生在跨校学习的过程中获得</w:t>
      </w:r>
      <w:r w:rsidRPr="005E1CDF">
        <w:rPr>
          <w:rFonts w:ascii="Times New Roman" w:eastAsia="仿宋_GB2312" w:hAnsi="Times New Roman" w:cs="Times New Roman"/>
          <w:sz w:val="32"/>
          <w:szCs w:val="32"/>
        </w:rPr>
        <w:t>多元化教学与实践，</w:t>
      </w:r>
      <w:r w:rsidR="00D204D7" w:rsidRPr="005E1CDF">
        <w:rPr>
          <w:rFonts w:ascii="Times New Roman" w:eastAsia="仿宋_GB2312" w:hAnsi="Times New Roman" w:cs="Times New Roman"/>
          <w:sz w:val="32"/>
          <w:szCs w:val="32"/>
        </w:rPr>
        <w:t>体验</w:t>
      </w:r>
      <w:r w:rsidRPr="005E1CDF">
        <w:rPr>
          <w:rFonts w:ascii="Times New Roman" w:eastAsia="仿宋_GB2312" w:hAnsi="Times New Roman" w:cs="Times New Roman"/>
          <w:sz w:val="32"/>
          <w:szCs w:val="32"/>
        </w:rPr>
        <w:t>多样化学习</w:t>
      </w:r>
      <w:r w:rsidR="00AE7574" w:rsidRPr="005E1CDF">
        <w:rPr>
          <w:rFonts w:ascii="Times New Roman" w:eastAsia="仿宋_GB2312" w:hAnsi="Times New Roman" w:cs="Times New Roman"/>
          <w:sz w:val="32"/>
          <w:szCs w:val="32"/>
        </w:rPr>
        <w:t>过程</w:t>
      </w:r>
      <w:r w:rsidRPr="005E1CDF">
        <w:rPr>
          <w:rFonts w:ascii="Times New Roman" w:eastAsia="仿宋_GB2312" w:hAnsi="Times New Roman" w:cs="Times New Roman"/>
          <w:sz w:val="32"/>
          <w:szCs w:val="32"/>
        </w:rPr>
        <w:t>，扩</w:t>
      </w:r>
      <w:r w:rsidR="002276F2" w:rsidRPr="005E1CDF">
        <w:rPr>
          <w:rFonts w:ascii="Times New Roman" w:eastAsia="仿宋_GB2312" w:hAnsi="Times New Roman" w:cs="Times New Roman"/>
          <w:sz w:val="32"/>
          <w:szCs w:val="32"/>
        </w:rPr>
        <w:t>展</w:t>
      </w:r>
      <w:r w:rsidRPr="005E1CDF">
        <w:rPr>
          <w:rFonts w:ascii="Times New Roman" w:eastAsia="仿宋_GB2312" w:hAnsi="Times New Roman" w:cs="Times New Roman"/>
          <w:sz w:val="32"/>
          <w:szCs w:val="32"/>
        </w:rPr>
        <w:t>学习视野，丰富知识积累，实现</w:t>
      </w:r>
      <w:r w:rsidRPr="005E1CD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E1CDF">
        <w:rPr>
          <w:rFonts w:ascii="Times New Roman" w:eastAsia="仿宋_GB2312" w:hAnsi="Times New Roman" w:cs="Times New Roman"/>
          <w:sz w:val="32"/>
          <w:szCs w:val="32"/>
        </w:rPr>
        <w:t>专业化</w:t>
      </w:r>
      <w:r w:rsidRPr="005E1CDF">
        <w:rPr>
          <w:rFonts w:ascii="Times New Roman" w:eastAsia="仿宋_GB2312" w:hAnsi="Times New Roman" w:cs="Times New Roman"/>
          <w:sz w:val="32"/>
          <w:szCs w:val="32"/>
        </w:rPr>
        <w:t>+</w:t>
      </w:r>
      <w:r w:rsidRPr="005E1CDF">
        <w:rPr>
          <w:rFonts w:ascii="Times New Roman" w:eastAsia="仿宋_GB2312" w:hAnsi="Times New Roman" w:cs="Times New Roman"/>
          <w:sz w:val="32"/>
          <w:szCs w:val="32"/>
        </w:rPr>
        <w:t>多元化</w:t>
      </w:r>
      <w:r w:rsidRPr="005E1CD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E1CDF">
        <w:rPr>
          <w:rFonts w:ascii="Times New Roman" w:eastAsia="仿宋_GB2312" w:hAnsi="Times New Roman" w:cs="Times New Roman"/>
          <w:sz w:val="32"/>
          <w:szCs w:val="32"/>
        </w:rPr>
        <w:t>融合培养。</w:t>
      </w:r>
    </w:p>
    <w:p w14:paraId="017FA2D1" w14:textId="77777777" w:rsidR="009072B7" w:rsidRPr="005E1CDF" w:rsidRDefault="00E741E7" w:rsidP="0061027B">
      <w:pPr>
        <w:pStyle w:val="1"/>
      </w:pPr>
      <w:r w:rsidRPr="005E1CDF">
        <w:t>四、联系方式</w:t>
      </w:r>
    </w:p>
    <w:p w14:paraId="49ACCC2A" w14:textId="2153BC62" w:rsidR="00023475" w:rsidRPr="005E1CDF" w:rsidRDefault="00023475" w:rsidP="0061027B">
      <w:pPr>
        <w:pStyle w:val="1"/>
      </w:pPr>
      <w:r w:rsidRPr="005E1CDF">
        <w:t>联系人：党老师</w:t>
      </w:r>
    </w:p>
    <w:p w14:paraId="017FA2D2" w14:textId="37B3AC79" w:rsidR="009072B7" w:rsidRPr="005E1CDF" w:rsidRDefault="00E741E7" w:rsidP="0061027B">
      <w:pPr>
        <w:pStyle w:val="1"/>
      </w:pPr>
      <w:r w:rsidRPr="005E1CDF">
        <w:t>电话：</w:t>
      </w:r>
      <w:r w:rsidRPr="005E1CDF">
        <w:t>02</w:t>
      </w:r>
      <w:r w:rsidR="00FD519C" w:rsidRPr="005E1CDF">
        <w:t>3</w:t>
      </w:r>
      <w:r w:rsidRPr="005E1CDF">
        <w:t>-</w:t>
      </w:r>
      <w:r w:rsidR="00FD519C" w:rsidRPr="005E1CDF">
        <w:t>65386863</w:t>
      </w:r>
    </w:p>
    <w:p w14:paraId="02EC6571" w14:textId="5455A241" w:rsidR="00023475" w:rsidRPr="005E1CDF" w:rsidRDefault="00023475" w:rsidP="0061027B">
      <w:pPr>
        <w:pStyle w:val="1"/>
      </w:pPr>
      <w:r w:rsidRPr="005E1CDF">
        <w:t>地点：萃英楼</w:t>
      </w:r>
      <w:r w:rsidRPr="005E1CDF">
        <w:t>2</w:t>
      </w:r>
      <w:r w:rsidR="00F92D9B">
        <w:rPr>
          <w:rFonts w:hint="eastAsia"/>
        </w:rPr>
        <w:t>0</w:t>
      </w:r>
      <w:r w:rsidRPr="005E1CDF">
        <w:t>4</w:t>
      </w:r>
      <w:r w:rsidRPr="005E1CDF">
        <w:t>办公室</w:t>
      </w:r>
    </w:p>
    <w:sectPr w:rsidR="00023475" w:rsidRPr="005E1CD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BD616" w14:textId="77777777" w:rsidR="00986949" w:rsidRDefault="00986949">
      <w:pPr>
        <w:spacing w:line="240" w:lineRule="auto"/>
      </w:pPr>
      <w:r>
        <w:separator/>
      </w:r>
    </w:p>
    <w:p w14:paraId="5410C93B" w14:textId="77777777" w:rsidR="00986949" w:rsidRDefault="00986949"/>
    <w:p w14:paraId="2304C1F7" w14:textId="77777777" w:rsidR="00986949" w:rsidRDefault="00986949"/>
    <w:p w14:paraId="0891D8EE" w14:textId="77777777" w:rsidR="00986949" w:rsidRDefault="00986949" w:rsidP="00044F5C"/>
    <w:p w14:paraId="5E3BDEC7" w14:textId="77777777" w:rsidR="00986949" w:rsidRDefault="00986949" w:rsidP="00F9298A"/>
    <w:p w14:paraId="39DE5A99" w14:textId="77777777" w:rsidR="00986949" w:rsidRDefault="00986949"/>
    <w:p w14:paraId="22468569" w14:textId="77777777" w:rsidR="00986949" w:rsidRDefault="00986949"/>
  </w:endnote>
  <w:endnote w:type="continuationSeparator" w:id="0">
    <w:p w14:paraId="6664CD2D" w14:textId="77777777" w:rsidR="00986949" w:rsidRDefault="00986949">
      <w:pPr>
        <w:spacing w:line="240" w:lineRule="auto"/>
      </w:pPr>
      <w:r>
        <w:continuationSeparator/>
      </w:r>
    </w:p>
    <w:p w14:paraId="44201B27" w14:textId="77777777" w:rsidR="00986949" w:rsidRDefault="00986949"/>
    <w:p w14:paraId="1EBE7EE9" w14:textId="77777777" w:rsidR="00986949" w:rsidRDefault="00986949"/>
    <w:p w14:paraId="0D177F06" w14:textId="77777777" w:rsidR="00986949" w:rsidRDefault="00986949" w:rsidP="00044F5C"/>
    <w:p w14:paraId="5970BC81" w14:textId="77777777" w:rsidR="00986949" w:rsidRDefault="00986949" w:rsidP="00F9298A"/>
    <w:p w14:paraId="54FC8AF6" w14:textId="77777777" w:rsidR="00986949" w:rsidRDefault="00986949"/>
    <w:p w14:paraId="776BE0FF" w14:textId="77777777" w:rsidR="00986949" w:rsidRDefault="00986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方正小标宋简体">
    <w:altName w:val="黑体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593815382"/>
      <w:docPartObj>
        <w:docPartGallery w:val="Page Numbers (Bottom of Page)"/>
        <w:docPartUnique/>
      </w:docPartObj>
    </w:sdtPr>
    <w:sdtContent>
      <w:p w14:paraId="1FF0BB42" w14:textId="1F984446" w:rsidR="00F55E78" w:rsidRDefault="00F55E78" w:rsidP="00CE60B1">
        <w:pPr>
          <w:pStyle w:val="a7"/>
          <w:framePr w:wrap="none" w:vAnchor="text" w:hAnchor="margin" w:xAlign="center" w:y="1"/>
          <w:ind w:firstLine="367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4097F076" w14:textId="77777777" w:rsidR="00F55E78" w:rsidRDefault="00F55E78">
    <w:pPr>
      <w:pStyle w:val="a7"/>
      <w:ind w:firstLine="367"/>
    </w:pPr>
  </w:p>
  <w:p w14:paraId="7E79E08B" w14:textId="77777777" w:rsidR="009506F8" w:rsidRDefault="009506F8"/>
  <w:p w14:paraId="4078391F" w14:textId="77777777" w:rsidR="00C663AB" w:rsidRDefault="00C663AB"/>
  <w:p w14:paraId="088B5594" w14:textId="77777777" w:rsidR="00C663AB" w:rsidRDefault="00C663AB" w:rsidP="00044F5C"/>
  <w:p w14:paraId="635774F3" w14:textId="77777777" w:rsidR="00C663AB" w:rsidRDefault="00C663AB" w:rsidP="00F9298A"/>
  <w:p w14:paraId="0FF33A57" w14:textId="77777777" w:rsidR="00095911" w:rsidRDefault="00095911"/>
  <w:p w14:paraId="1430969F" w14:textId="77777777" w:rsidR="004F2E63" w:rsidRDefault="004F2E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-458958657"/>
      <w:docPartObj>
        <w:docPartGallery w:val="Page Numbers (Bottom of Page)"/>
        <w:docPartUnique/>
      </w:docPartObj>
    </w:sdtPr>
    <w:sdtContent>
      <w:p w14:paraId="17E4FE03" w14:textId="3BBC3913" w:rsidR="00F55E78" w:rsidRDefault="00F55E78" w:rsidP="00CE60B1">
        <w:pPr>
          <w:pStyle w:val="a7"/>
          <w:framePr w:wrap="none" w:vAnchor="text" w:hAnchor="margin" w:xAlign="center" w:y="1"/>
          <w:ind w:firstLine="367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973ACD">
          <w:rPr>
            <w:rStyle w:val="af2"/>
            <w:noProof/>
          </w:rPr>
          <w:t>4</w:t>
        </w:r>
        <w:r>
          <w:rPr>
            <w:rStyle w:val="af2"/>
          </w:rPr>
          <w:fldChar w:fldCharType="end"/>
        </w:r>
      </w:p>
    </w:sdtContent>
  </w:sdt>
  <w:p w14:paraId="1EEB3CB5" w14:textId="77777777" w:rsidR="00C663AB" w:rsidRDefault="00C663AB" w:rsidP="00F9298A"/>
  <w:p w14:paraId="2C753978" w14:textId="77777777" w:rsidR="00095911" w:rsidRDefault="00095911"/>
  <w:p w14:paraId="2B403CA3" w14:textId="77777777" w:rsidR="004F2E63" w:rsidRDefault="004F2E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75731" w14:textId="77777777" w:rsidR="00986949" w:rsidRDefault="00986949">
      <w:r>
        <w:separator/>
      </w:r>
    </w:p>
    <w:p w14:paraId="0868E359" w14:textId="77777777" w:rsidR="00986949" w:rsidRDefault="00986949"/>
    <w:p w14:paraId="3AE67A11" w14:textId="77777777" w:rsidR="00986949" w:rsidRDefault="00986949"/>
    <w:p w14:paraId="36E5A283" w14:textId="77777777" w:rsidR="00986949" w:rsidRDefault="00986949" w:rsidP="00044F5C"/>
    <w:p w14:paraId="2298483E" w14:textId="77777777" w:rsidR="00986949" w:rsidRDefault="00986949" w:rsidP="00F9298A"/>
    <w:p w14:paraId="47184565" w14:textId="77777777" w:rsidR="00986949" w:rsidRDefault="00986949"/>
    <w:p w14:paraId="092B097D" w14:textId="77777777" w:rsidR="00986949" w:rsidRDefault="00986949"/>
  </w:footnote>
  <w:footnote w:type="continuationSeparator" w:id="0">
    <w:p w14:paraId="4F3D3E8F" w14:textId="77777777" w:rsidR="00986949" w:rsidRDefault="00986949">
      <w:r>
        <w:continuationSeparator/>
      </w:r>
    </w:p>
    <w:p w14:paraId="7B95D44E" w14:textId="77777777" w:rsidR="00986949" w:rsidRDefault="00986949"/>
    <w:p w14:paraId="3DFEA4CE" w14:textId="77777777" w:rsidR="00986949" w:rsidRDefault="00986949"/>
    <w:p w14:paraId="6D053F09" w14:textId="77777777" w:rsidR="00986949" w:rsidRDefault="00986949" w:rsidP="00044F5C"/>
    <w:p w14:paraId="7D50320E" w14:textId="77777777" w:rsidR="00986949" w:rsidRDefault="00986949" w:rsidP="00F9298A"/>
    <w:p w14:paraId="089D319C" w14:textId="77777777" w:rsidR="00986949" w:rsidRDefault="00986949"/>
    <w:p w14:paraId="1184DE27" w14:textId="77777777" w:rsidR="00986949" w:rsidRDefault="009869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FE9"/>
    <w:multiLevelType w:val="hybridMultilevel"/>
    <w:tmpl w:val="F014F2E8"/>
    <w:lvl w:ilvl="0" w:tplc="C8DC1D5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35168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0NjlmNDJiMjdhZmFkOGRlOTkzZDYxNWY1NDE4MTcifQ=="/>
  </w:docVars>
  <w:rsids>
    <w:rsidRoot w:val="001F3930"/>
    <w:rsid w:val="9EFB1D06"/>
    <w:rsid w:val="B6FFD361"/>
    <w:rsid w:val="BF7F7704"/>
    <w:rsid w:val="DDFF1A74"/>
    <w:rsid w:val="F5F512CA"/>
    <w:rsid w:val="00014B8C"/>
    <w:rsid w:val="0001503A"/>
    <w:rsid w:val="00023475"/>
    <w:rsid w:val="00032EB8"/>
    <w:rsid w:val="00041F76"/>
    <w:rsid w:val="00044F5C"/>
    <w:rsid w:val="00053128"/>
    <w:rsid w:val="00056759"/>
    <w:rsid w:val="00062BE7"/>
    <w:rsid w:val="00065508"/>
    <w:rsid w:val="00073A4F"/>
    <w:rsid w:val="00086FE4"/>
    <w:rsid w:val="00095911"/>
    <w:rsid w:val="000B7F22"/>
    <w:rsid w:val="000D001D"/>
    <w:rsid w:val="000E2E5A"/>
    <w:rsid w:val="000F73F5"/>
    <w:rsid w:val="001141C6"/>
    <w:rsid w:val="00114BD6"/>
    <w:rsid w:val="001267A0"/>
    <w:rsid w:val="0015604E"/>
    <w:rsid w:val="00162534"/>
    <w:rsid w:val="00181578"/>
    <w:rsid w:val="00197C7E"/>
    <w:rsid w:val="001A0A58"/>
    <w:rsid w:val="001C13B8"/>
    <w:rsid w:val="001D0F5A"/>
    <w:rsid w:val="001F3930"/>
    <w:rsid w:val="001F48A8"/>
    <w:rsid w:val="001F4CF9"/>
    <w:rsid w:val="001F66FC"/>
    <w:rsid w:val="0020310E"/>
    <w:rsid w:val="00227012"/>
    <w:rsid w:val="002276F2"/>
    <w:rsid w:val="00236BAB"/>
    <w:rsid w:val="00245766"/>
    <w:rsid w:val="00251CD8"/>
    <w:rsid w:val="00266017"/>
    <w:rsid w:val="00277BB1"/>
    <w:rsid w:val="00280839"/>
    <w:rsid w:val="002959D1"/>
    <w:rsid w:val="00295AC2"/>
    <w:rsid w:val="002A3353"/>
    <w:rsid w:val="002C3AD0"/>
    <w:rsid w:val="002D0032"/>
    <w:rsid w:val="002D05BA"/>
    <w:rsid w:val="002D0E41"/>
    <w:rsid w:val="002F1B3E"/>
    <w:rsid w:val="002F4EEC"/>
    <w:rsid w:val="002F6ACD"/>
    <w:rsid w:val="003005EC"/>
    <w:rsid w:val="0031694F"/>
    <w:rsid w:val="003226F9"/>
    <w:rsid w:val="00342707"/>
    <w:rsid w:val="00342FBB"/>
    <w:rsid w:val="0035269E"/>
    <w:rsid w:val="00367E19"/>
    <w:rsid w:val="00394D5D"/>
    <w:rsid w:val="003A2D7E"/>
    <w:rsid w:val="003E0F42"/>
    <w:rsid w:val="003F04D8"/>
    <w:rsid w:val="003F7FCB"/>
    <w:rsid w:val="00403A43"/>
    <w:rsid w:val="0041034C"/>
    <w:rsid w:val="00426E8C"/>
    <w:rsid w:val="00462313"/>
    <w:rsid w:val="00471FEB"/>
    <w:rsid w:val="00476EF0"/>
    <w:rsid w:val="0048030F"/>
    <w:rsid w:val="0048733F"/>
    <w:rsid w:val="00496525"/>
    <w:rsid w:val="00496617"/>
    <w:rsid w:val="004976B4"/>
    <w:rsid w:val="004A1622"/>
    <w:rsid w:val="004B4C50"/>
    <w:rsid w:val="004E3599"/>
    <w:rsid w:val="004F1934"/>
    <w:rsid w:val="004F1D35"/>
    <w:rsid w:val="004F2E63"/>
    <w:rsid w:val="004F7476"/>
    <w:rsid w:val="00521994"/>
    <w:rsid w:val="00530960"/>
    <w:rsid w:val="005403D0"/>
    <w:rsid w:val="005438E4"/>
    <w:rsid w:val="0055616E"/>
    <w:rsid w:val="00566986"/>
    <w:rsid w:val="00571245"/>
    <w:rsid w:val="00573FA8"/>
    <w:rsid w:val="005763CF"/>
    <w:rsid w:val="00596EC3"/>
    <w:rsid w:val="005A652D"/>
    <w:rsid w:val="005B484C"/>
    <w:rsid w:val="005C5A14"/>
    <w:rsid w:val="005E1CDF"/>
    <w:rsid w:val="005E54AE"/>
    <w:rsid w:val="005F37A9"/>
    <w:rsid w:val="005F6E19"/>
    <w:rsid w:val="0061027B"/>
    <w:rsid w:val="00611B2A"/>
    <w:rsid w:val="00621628"/>
    <w:rsid w:val="00643975"/>
    <w:rsid w:val="006473B0"/>
    <w:rsid w:val="00664030"/>
    <w:rsid w:val="00672BA5"/>
    <w:rsid w:val="006730F3"/>
    <w:rsid w:val="00676031"/>
    <w:rsid w:val="00686FAD"/>
    <w:rsid w:val="006A405C"/>
    <w:rsid w:val="006A42F5"/>
    <w:rsid w:val="006A4906"/>
    <w:rsid w:val="006C5E4C"/>
    <w:rsid w:val="006D0718"/>
    <w:rsid w:val="0071166C"/>
    <w:rsid w:val="00712699"/>
    <w:rsid w:val="00724F42"/>
    <w:rsid w:val="00736A2A"/>
    <w:rsid w:val="007464BC"/>
    <w:rsid w:val="00750B67"/>
    <w:rsid w:val="00751715"/>
    <w:rsid w:val="0076273E"/>
    <w:rsid w:val="007649C9"/>
    <w:rsid w:val="007677F9"/>
    <w:rsid w:val="0077688B"/>
    <w:rsid w:val="00782873"/>
    <w:rsid w:val="007845BD"/>
    <w:rsid w:val="0078602A"/>
    <w:rsid w:val="00795B3C"/>
    <w:rsid w:val="00796019"/>
    <w:rsid w:val="007A7A0F"/>
    <w:rsid w:val="007B2ED6"/>
    <w:rsid w:val="007B55FE"/>
    <w:rsid w:val="007E0C46"/>
    <w:rsid w:val="007E5703"/>
    <w:rsid w:val="007E5C40"/>
    <w:rsid w:val="0080437C"/>
    <w:rsid w:val="00816EDA"/>
    <w:rsid w:val="00831759"/>
    <w:rsid w:val="0083588A"/>
    <w:rsid w:val="00844681"/>
    <w:rsid w:val="0085796F"/>
    <w:rsid w:val="00862654"/>
    <w:rsid w:val="00872723"/>
    <w:rsid w:val="00885AA4"/>
    <w:rsid w:val="008A112B"/>
    <w:rsid w:val="008A13BE"/>
    <w:rsid w:val="008A2B6E"/>
    <w:rsid w:val="008B13B9"/>
    <w:rsid w:val="008C0BD6"/>
    <w:rsid w:val="008C3DCF"/>
    <w:rsid w:val="008D6541"/>
    <w:rsid w:val="008E193A"/>
    <w:rsid w:val="008F1854"/>
    <w:rsid w:val="009072B7"/>
    <w:rsid w:val="00917697"/>
    <w:rsid w:val="00927959"/>
    <w:rsid w:val="009304E6"/>
    <w:rsid w:val="00934267"/>
    <w:rsid w:val="009467B8"/>
    <w:rsid w:val="009506F8"/>
    <w:rsid w:val="00952491"/>
    <w:rsid w:val="00953671"/>
    <w:rsid w:val="009639C3"/>
    <w:rsid w:val="0096685E"/>
    <w:rsid w:val="00970470"/>
    <w:rsid w:val="00973ACD"/>
    <w:rsid w:val="00986949"/>
    <w:rsid w:val="009A2AAA"/>
    <w:rsid w:val="009B6C9F"/>
    <w:rsid w:val="009C60AB"/>
    <w:rsid w:val="009C61D4"/>
    <w:rsid w:val="009C7728"/>
    <w:rsid w:val="009E33B8"/>
    <w:rsid w:val="009E6621"/>
    <w:rsid w:val="009E7245"/>
    <w:rsid w:val="009F4BCD"/>
    <w:rsid w:val="00A040F0"/>
    <w:rsid w:val="00A06BC0"/>
    <w:rsid w:val="00A10755"/>
    <w:rsid w:val="00A10E0A"/>
    <w:rsid w:val="00A1554D"/>
    <w:rsid w:val="00A268AC"/>
    <w:rsid w:val="00A32D37"/>
    <w:rsid w:val="00A43258"/>
    <w:rsid w:val="00A478AC"/>
    <w:rsid w:val="00A77D0C"/>
    <w:rsid w:val="00AB1D57"/>
    <w:rsid w:val="00AB560C"/>
    <w:rsid w:val="00AB69FA"/>
    <w:rsid w:val="00AD1E25"/>
    <w:rsid w:val="00AD60DD"/>
    <w:rsid w:val="00AD6996"/>
    <w:rsid w:val="00AE250A"/>
    <w:rsid w:val="00AE3E98"/>
    <w:rsid w:val="00AE7574"/>
    <w:rsid w:val="00AE796F"/>
    <w:rsid w:val="00BA0514"/>
    <w:rsid w:val="00BA7960"/>
    <w:rsid w:val="00BB1B31"/>
    <w:rsid w:val="00BC2E47"/>
    <w:rsid w:val="00BD127E"/>
    <w:rsid w:val="00BD6E6B"/>
    <w:rsid w:val="00BF6D12"/>
    <w:rsid w:val="00C01648"/>
    <w:rsid w:val="00C07965"/>
    <w:rsid w:val="00C15182"/>
    <w:rsid w:val="00C16848"/>
    <w:rsid w:val="00C375DC"/>
    <w:rsid w:val="00C55AC9"/>
    <w:rsid w:val="00C566F2"/>
    <w:rsid w:val="00C60DF4"/>
    <w:rsid w:val="00C663AB"/>
    <w:rsid w:val="00C76BFE"/>
    <w:rsid w:val="00C86139"/>
    <w:rsid w:val="00C9630D"/>
    <w:rsid w:val="00C96A75"/>
    <w:rsid w:val="00CA27D4"/>
    <w:rsid w:val="00CB3311"/>
    <w:rsid w:val="00CB4656"/>
    <w:rsid w:val="00CC2EDF"/>
    <w:rsid w:val="00CC6920"/>
    <w:rsid w:val="00D01ABF"/>
    <w:rsid w:val="00D029A8"/>
    <w:rsid w:val="00D043BD"/>
    <w:rsid w:val="00D103FF"/>
    <w:rsid w:val="00D151EC"/>
    <w:rsid w:val="00D204D7"/>
    <w:rsid w:val="00D231E5"/>
    <w:rsid w:val="00D2500A"/>
    <w:rsid w:val="00D31CA1"/>
    <w:rsid w:val="00D50E81"/>
    <w:rsid w:val="00D51FC3"/>
    <w:rsid w:val="00D54710"/>
    <w:rsid w:val="00D61833"/>
    <w:rsid w:val="00D63D56"/>
    <w:rsid w:val="00D73392"/>
    <w:rsid w:val="00D744EE"/>
    <w:rsid w:val="00DD4B73"/>
    <w:rsid w:val="00DE459A"/>
    <w:rsid w:val="00DE7ACA"/>
    <w:rsid w:val="00E03C21"/>
    <w:rsid w:val="00E147B6"/>
    <w:rsid w:val="00E16E39"/>
    <w:rsid w:val="00E237E0"/>
    <w:rsid w:val="00E44C8F"/>
    <w:rsid w:val="00E513E0"/>
    <w:rsid w:val="00E519D3"/>
    <w:rsid w:val="00E55CAB"/>
    <w:rsid w:val="00E62656"/>
    <w:rsid w:val="00E64764"/>
    <w:rsid w:val="00E67D77"/>
    <w:rsid w:val="00E722DF"/>
    <w:rsid w:val="00E741E7"/>
    <w:rsid w:val="00E74F6C"/>
    <w:rsid w:val="00E935D1"/>
    <w:rsid w:val="00EA1AB2"/>
    <w:rsid w:val="00EA1EAE"/>
    <w:rsid w:val="00EA55E5"/>
    <w:rsid w:val="00EA6864"/>
    <w:rsid w:val="00EB0995"/>
    <w:rsid w:val="00EE18CA"/>
    <w:rsid w:val="00EF5244"/>
    <w:rsid w:val="00F00DD3"/>
    <w:rsid w:val="00F15D2D"/>
    <w:rsid w:val="00F25824"/>
    <w:rsid w:val="00F36FE9"/>
    <w:rsid w:val="00F55E78"/>
    <w:rsid w:val="00F77988"/>
    <w:rsid w:val="00F84BFF"/>
    <w:rsid w:val="00F9298A"/>
    <w:rsid w:val="00F92D9B"/>
    <w:rsid w:val="00FA55FD"/>
    <w:rsid w:val="00FC20D0"/>
    <w:rsid w:val="00FD519C"/>
    <w:rsid w:val="00FF12DB"/>
    <w:rsid w:val="00FF3531"/>
    <w:rsid w:val="023D3CC6"/>
    <w:rsid w:val="058574CB"/>
    <w:rsid w:val="10C93E95"/>
    <w:rsid w:val="16853D6B"/>
    <w:rsid w:val="171458A7"/>
    <w:rsid w:val="182E1567"/>
    <w:rsid w:val="1D666D95"/>
    <w:rsid w:val="26FD2518"/>
    <w:rsid w:val="295E5E10"/>
    <w:rsid w:val="32393842"/>
    <w:rsid w:val="333C0BF0"/>
    <w:rsid w:val="35C74139"/>
    <w:rsid w:val="3CAF3D74"/>
    <w:rsid w:val="41596A49"/>
    <w:rsid w:val="43725B9D"/>
    <w:rsid w:val="4A1A753B"/>
    <w:rsid w:val="5428177E"/>
    <w:rsid w:val="544468CB"/>
    <w:rsid w:val="56A023E1"/>
    <w:rsid w:val="57325016"/>
    <w:rsid w:val="58B06B3A"/>
    <w:rsid w:val="59A33FA9"/>
    <w:rsid w:val="5D777C27"/>
    <w:rsid w:val="65694370"/>
    <w:rsid w:val="75EEF98B"/>
    <w:rsid w:val="7BA60701"/>
    <w:rsid w:val="7C3612D6"/>
    <w:rsid w:val="7C594D0E"/>
    <w:rsid w:val="7CC34FF9"/>
    <w:rsid w:val="7E6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FA2AC"/>
  <w15:docId w15:val="{1B47A79B-3794-415B-991A-344B38C4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character" w:styleId="ae">
    <w:name w:val="Strong"/>
    <w:basedOn w:val="a0"/>
    <w:autoRedefine/>
    <w:uiPriority w:val="22"/>
    <w:qFormat/>
    <w:rPr>
      <w:b/>
      <w:bCs/>
    </w:rPr>
  </w:style>
  <w:style w:type="character" w:styleId="af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autoRedefine/>
    <w:uiPriority w:val="34"/>
    <w:qFormat/>
    <w:rsid w:val="0061027B"/>
    <w:pPr>
      <w:ind w:firstLineChars="200" w:firstLine="64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10">
    <w:name w:val="列出段落1"/>
    <w:basedOn w:val="a"/>
    <w:autoRedefine/>
    <w:uiPriority w:val="34"/>
    <w:qFormat/>
    <w:pPr>
      <w:spacing w:line="24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p1">
    <w:name w:val="p1"/>
    <w:basedOn w:val="a"/>
    <w:autoRedefine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List Paragraph"/>
    <w:basedOn w:val="a"/>
    <w:uiPriority w:val="99"/>
    <w:unhideWhenUsed/>
    <w:rsid w:val="005403D0"/>
    <w:pPr>
      <w:ind w:firstLineChars="200" w:firstLine="420"/>
    </w:pPr>
  </w:style>
  <w:style w:type="character" w:styleId="af2">
    <w:name w:val="page number"/>
    <w:basedOn w:val="a0"/>
    <w:uiPriority w:val="99"/>
    <w:semiHidden/>
    <w:unhideWhenUsed/>
    <w:rsid w:val="00F5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707</Words>
  <Characters>729</Characters>
  <Application>Microsoft Office Word</Application>
  <DocSecurity>0</DocSecurity>
  <Lines>36</Lines>
  <Paragraphs>26</Paragraphs>
  <ScaleCrop>false</ScaleCrop>
  <Company>HP Inc.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sisu</cp:lastModifiedBy>
  <cp:revision>43</cp:revision>
  <dcterms:created xsi:type="dcterms:W3CDTF">2024-05-30T03:59:00Z</dcterms:created>
  <dcterms:modified xsi:type="dcterms:W3CDTF">2025-04-07T08:28:00Z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32FCA8EE2869469CA4D2B657B6C15FC8_13</vt:lpwstr>
  </property>
</Properties>
</file>